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7638AF" w:rsidTr="004D1C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638AF" w:rsidRDefault="007638AF" w:rsidP="004D1CC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7638AF" w:rsidRPr="00E60F47" w:rsidRDefault="007638AF" w:rsidP="004D1CC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38AF" w:rsidRPr="00E60F47" w:rsidRDefault="007638AF" w:rsidP="004D1C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5500" cy="777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38AF" w:rsidRDefault="007638AF" w:rsidP="004D1CC0">
            <w:pPr>
              <w:jc w:val="center"/>
              <w:rPr>
                <w:bCs/>
              </w:rPr>
            </w:pPr>
          </w:p>
          <w:p w:rsidR="007638AF" w:rsidRPr="00B34B5C" w:rsidRDefault="007638AF" w:rsidP="004D1CC0">
            <w:pPr>
              <w:jc w:val="center"/>
              <w:rPr>
                <w:bCs/>
                <w:sz w:val="22"/>
                <w:szCs w:val="22"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7638AF" w:rsidRDefault="007638AF" w:rsidP="004D1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7638AF" w:rsidRPr="00E60F47" w:rsidRDefault="007638AF" w:rsidP="004D1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7638AF" w:rsidRDefault="007638AF" w:rsidP="007638AF"/>
    <w:p w:rsidR="007638AF" w:rsidRDefault="007638AF" w:rsidP="007638AF">
      <w:pPr>
        <w:jc w:val="both"/>
        <w:rPr>
          <w:b/>
          <w:color w:val="000000"/>
          <w:sz w:val="22"/>
          <w:szCs w:val="22"/>
        </w:rPr>
      </w:pPr>
    </w:p>
    <w:p w:rsidR="007638AF" w:rsidRDefault="007638AF" w:rsidP="007638AF">
      <w:pPr>
        <w:jc w:val="both"/>
        <w:rPr>
          <w:b/>
          <w:color w:val="000000"/>
          <w:sz w:val="22"/>
          <w:szCs w:val="22"/>
        </w:rPr>
      </w:pPr>
    </w:p>
    <w:p w:rsidR="007638AF" w:rsidRPr="00E77DF5" w:rsidRDefault="007638AF" w:rsidP="007638AF">
      <w:pPr>
        <w:ind w:left="-284" w:right="-143" w:firstLine="426"/>
        <w:jc w:val="both"/>
        <w:rPr>
          <w:b/>
          <w:bCs/>
        </w:rPr>
      </w:pPr>
      <w:r>
        <w:rPr>
          <w:b/>
          <w:color w:val="000000"/>
          <w:sz w:val="22"/>
          <w:szCs w:val="22"/>
        </w:rPr>
        <w:t xml:space="preserve">С 14 по 19 ноября </w:t>
      </w:r>
      <w:r w:rsidRPr="004B039E">
        <w:rPr>
          <w:b/>
          <w:color w:val="000000"/>
          <w:sz w:val="22"/>
          <w:szCs w:val="22"/>
        </w:rPr>
        <w:t>201</w:t>
      </w:r>
      <w:r>
        <w:rPr>
          <w:b/>
          <w:color w:val="000000"/>
          <w:sz w:val="22"/>
          <w:szCs w:val="22"/>
        </w:rPr>
        <w:t>4</w:t>
      </w:r>
      <w:r w:rsidRPr="004B039E">
        <w:rPr>
          <w:b/>
          <w:color w:val="000000"/>
          <w:sz w:val="22"/>
          <w:szCs w:val="22"/>
        </w:rPr>
        <w:t xml:space="preserve"> года </w:t>
      </w:r>
      <w:r>
        <w:rPr>
          <w:b/>
          <w:color w:val="000000"/>
          <w:sz w:val="22"/>
          <w:szCs w:val="22"/>
        </w:rPr>
        <w:t>контрольно-счётным отделом муниципального образования «Можгинский район» проведена экспертиза н</w:t>
      </w:r>
      <w:r>
        <w:rPr>
          <w:b/>
          <w:bCs/>
        </w:rPr>
        <w:t xml:space="preserve">а </w:t>
      </w:r>
      <w:r w:rsidRPr="00E77DF5">
        <w:rPr>
          <w:b/>
          <w:bCs/>
        </w:rPr>
        <w:t>проект</w:t>
      </w:r>
      <w:r>
        <w:rPr>
          <w:b/>
          <w:bCs/>
        </w:rPr>
        <w:t xml:space="preserve"> решения Совета депутатов муниципального образования «</w:t>
      </w:r>
      <w:proofErr w:type="spellStart"/>
      <w:r>
        <w:rPr>
          <w:b/>
          <w:bCs/>
        </w:rPr>
        <w:t>Нынекское</w:t>
      </w:r>
      <w:proofErr w:type="spellEnd"/>
      <w:r>
        <w:rPr>
          <w:b/>
          <w:bCs/>
        </w:rPr>
        <w:t xml:space="preserve">» </w:t>
      </w:r>
      <w:r w:rsidRPr="00E77DF5">
        <w:rPr>
          <w:b/>
          <w:bCs/>
        </w:rPr>
        <w:t>«О бюджете муниципального образования «</w:t>
      </w:r>
      <w:proofErr w:type="spellStart"/>
      <w:r>
        <w:rPr>
          <w:b/>
          <w:bCs/>
        </w:rPr>
        <w:t>Нынекское</w:t>
      </w:r>
      <w:proofErr w:type="spellEnd"/>
      <w:r w:rsidRPr="00E77DF5">
        <w:rPr>
          <w:b/>
          <w:bCs/>
        </w:rPr>
        <w:t xml:space="preserve">» </w:t>
      </w:r>
      <w:r>
        <w:rPr>
          <w:b/>
          <w:bCs/>
        </w:rPr>
        <w:t>на 2015</w:t>
      </w:r>
      <w:r w:rsidRPr="00E77DF5">
        <w:rPr>
          <w:b/>
          <w:bCs/>
        </w:rPr>
        <w:t xml:space="preserve"> год и на плановый период 201</w:t>
      </w:r>
      <w:r>
        <w:rPr>
          <w:b/>
          <w:bCs/>
        </w:rPr>
        <w:t>6</w:t>
      </w:r>
      <w:r w:rsidRPr="00E77DF5">
        <w:rPr>
          <w:b/>
          <w:bCs/>
        </w:rPr>
        <w:t xml:space="preserve"> и 201</w:t>
      </w:r>
      <w:r>
        <w:rPr>
          <w:b/>
          <w:bCs/>
        </w:rPr>
        <w:t>7</w:t>
      </w:r>
      <w:r w:rsidRPr="00E77DF5">
        <w:rPr>
          <w:b/>
          <w:bCs/>
        </w:rPr>
        <w:t xml:space="preserve"> годов».</w:t>
      </w:r>
    </w:p>
    <w:p w:rsidR="007638AF" w:rsidRPr="00063952" w:rsidRDefault="007638AF" w:rsidP="007638AF">
      <w:pPr>
        <w:ind w:left="-567" w:right="-143" w:firstLine="426"/>
        <w:jc w:val="both"/>
        <w:rPr>
          <w:color w:val="000000"/>
        </w:rPr>
      </w:pPr>
    </w:p>
    <w:p w:rsidR="007638AF" w:rsidRPr="00E94072" w:rsidRDefault="007638AF" w:rsidP="007638AF">
      <w:pPr>
        <w:ind w:left="-567" w:right="-285" w:firstLine="360"/>
        <w:jc w:val="both"/>
        <w:rPr>
          <w:i/>
        </w:rPr>
      </w:pPr>
      <w:proofErr w:type="gramStart"/>
      <w:r w:rsidRPr="00671A6B">
        <w:t>В соответствии с заключенным Соглашени</w:t>
      </w:r>
      <w:r>
        <w:t>ем</w:t>
      </w:r>
      <w:r w:rsidRPr="00671A6B">
        <w:t xml:space="preserve"> о передаче контрольно-счётному отделу муниципального </w:t>
      </w:r>
      <w:r w:rsidRPr="00E94072">
        <w:t>образования «Можгинский район» полномочий контрольно-счётного органа муниципального образования по осуществлению внешнего муниципального финансового контроля проведена экспертиза и дано экспертное заключение на проект решения Совета депутатов муниципального образования «</w:t>
      </w:r>
      <w:proofErr w:type="spellStart"/>
      <w:r w:rsidRPr="009956DE">
        <w:rPr>
          <w:bCs/>
        </w:rPr>
        <w:t>Нынекское</w:t>
      </w:r>
      <w:proofErr w:type="spellEnd"/>
      <w:r w:rsidRPr="00E94072">
        <w:t>» «О бюджете муниципального образования на 2015 год и на плановый период 2016 и 2017 годов».</w:t>
      </w:r>
      <w:proofErr w:type="gramEnd"/>
    </w:p>
    <w:p w:rsidR="007638AF" w:rsidRPr="00671A6B" w:rsidRDefault="007638AF" w:rsidP="007638AF">
      <w:pPr>
        <w:ind w:left="-567" w:right="-284" w:firstLine="357"/>
        <w:jc w:val="both"/>
        <w:rPr>
          <w:i/>
        </w:rPr>
      </w:pPr>
      <w:proofErr w:type="gramStart"/>
      <w:r w:rsidRPr="00E94072">
        <w:rPr>
          <w:i/>
        </w:rPr>
        <w:t>В ходе проведения экспертиз</w:t>
      </w:r>
      <w:r>
        <w:rPr>
          <w:i/>
        </w:rPr>
        <w:t>ы</w:t>
      </w:r>
      <w:r w:rsidRPr="00E94072">
        <w:rPr>
          <w:i/>
        </w:rPr>
        <w:t xml:space="preserve"> установлено, что перечень материалов и документов, представленных одновременно с проектами Решения о бюджете, соответствует Бюджетному кодексу Российской Федерации и Положению о бюджетном процессе, </w:t>
      </w:r>
      <w:r>
        <w:rPr>
          <w:i/>
        </w:rPr>
        <w:t xml:space="preserve">утверждённому решением </w:t>
      </w:r>
      <w:r w:rsidRPr="00E94072">
        <w:rPr>
          <w:i/>
        </w:rPr>
        <w:t xml:space="preserve"> Совета депутатов</w:t>
      </w:r>
      <w:r>
        <w:rPr>
          <w:i/>
        </w:rPr>
        <w:t xml:space="preserve"> муниципального образования «</w:t>
      </w:r>
      <w:proofErr w:type="spellStart"/>
      <w:r w:rsidRPr="009956DE">
        <w:rPr>
          <w:bCs/>
          <w:i/>
        </w:rPr>
        <w:t>Нынекское</w:t>
      </w:r>
      <w:proofErr w:type="spellEnd"/>
      <w:r>
        <w:rPr>
          <w:i/>
        </w:rPr>
        <w:t>»</w:t>
      </w:r>
      <w:r w:rsidRPr="00E94072">
        <w:rPr>
          <w:i/>
        </w:rPr>
        <w:t>; формирование доходной</w:t>
      </w:r>
      <w:r>
        <w:rPr>
          <w:i/>
        </w:rPr>
        <w:t xml:space="preserve"> и расходной </w:t>
      </w:r>
      <w:r w:rsidRPr="00E94072">
        <w:rPr>
          <w:i/>
        </w:rPr>
        <w:t xml:space="preserve"> част</w:t>
      </w:r>
      <w:r>
        <w:rPr>
          <w:i/>
        </w:rPr>
        <w:t xml:space="preserve">ей </w:t>
      </w:r>
      <w:r w:rsidRPr="00E94072">
        <w:rPr>
          <w:i/>
        </w:rPr>
        <w:t xml:space="preserve"> бюджета МО «</w:t>
      </w:r>
      <w:proofErr w:type="spellStart"/>
      <w:r w:rsidRPr="009956DE">
        <w:rPr>
          <w:bCs/>
          <w:i/>
        </w:rPr>
        <w:t>Нынекское</w:t>
      </w:r>
      <w:proofErr w:type="spellEnd"/>
      <w:r w:rsidRPr="00E94072">
        <w:rPr>
          <w:i/>
        </w:rPr>
        <w:t>» на 2015-2017 годы осуществлено в проекте Решения о бюджете с учетом условий изменений бюджетного и налогового законодательства;</w:t>
      </w:r>
      <w:proofErr w:type="gramEnd"/>
      <w:r w:rsidRPr="00E94072">
        <w:rPr>
          <w:i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 Бюджетно</w:t>
      </w:r>
      <w:r>
        <w:rPr>
          <w:i/>
        </w:rPr>
        <w:t>му</w:t>
      </w:r>
      <w:r w:rsidRPr="00E94072">
        <w:rPr>
          <w:i/>
        </w:rPr>
        <w:t xml:space="preserve"> кодекс</w:t>
      </w:r>
      <w:r>
        <w:rPr>
          <w:i/>
        </w:rPr>
        <w:t>у</w:t>
      </w:r>
      <w:r w:rsidRPr="00E94072">
        <w:rPr>
          <w:i/>
        </w:rPr>
        <w:t xml:space="preserve"> Российской Федерации и Приказу  Минфина РФ от 01.07.2013г. N 65н  «Об утверждении Указаний о порядке применения бюджетной классификации Российской Федерации» (в ред. внесенных  изменений)</w:t>
      </w:r>
      <w:r>
        <w:rPr>
          <w:i/>
        </w:rPr>
        <w:t>.</w:t>
      </w:r>
    </w:p>
    <w:p w:rsidR="007638AF" w:rsidRPr="00671A6B" w:rsidRDefault="007638AF" w:rsidP="007638AF">
      <w:pPr>
        <w:ind w:left="-567" w:right="-285" w:firstLine="360"/>
        <w:jc w:val="both"/>
        <w:rPr>
          <w:i/>
        </w:rPr>
      </w:pPr>
      <w:r>
        <w:rPr>
          <w:i/>
        </w:rPr>
        <w:t>Представленный</w:t>
      </w:r>
      <w:r w:rsidRPr="00671A6B">
        <w:rPr>
          <w:i/>
        </w:rPr>
        <w:t xml:space="preserve"> на рассмотрение проект решени</w:t>
      </w:r>
      <w:r>
        <w:rPr>
          <w:i/>
        </w:rPr>
        <w:t>я</w:t>
      </w:r>
      <w:r w:rsidRPr="00671A6B">
        <w:rPr>
          <w:i/>
        </w:rPr>
        <w:t xml:space="preserve"> подготовлен в рамках действующего бю</w:t>
      </w:r>
      <w:r>
        <w:rPr>
          <w:i/>
        </w:rPr>
        <w:t>джетного законодательств и в нем</w:t>
      </w:r>
      <w:r w:rsidRPr="00671A6B">
        <w:rPr>
          <w:i/>
        </w:rPr>
        <w:t xml:space="preserve"> соблюдён принцип сбалансированности бюджет</w:t>
      </w:r>
      <w:r>
        <w:rPr>
          <w:i/>
        </w:rPr>
        <w:t>а</w:t>
      </w:r>
      <w:r w:rsidRPr="00671A6B">
        <w:rPr>
          <w:i/>
        </w:rPr>
        <w:t xml:space="preserve"> (ст. 33 БК РФ).   </w:t>
      </w:r>
    </w:p>
    <w:p w:rsidR="007638AF" w:rsidRPr="00E94072" w:rsidRDefault="007638AF" w:rsidP="007638AF">
      <w:pPr>
        <w:autoSpaceDE w:val="0"/>
        <w:autoSpaceDN w:val="0"/>
        <w:adjustRightInd w:val="0"/>
        <w:ind w:left="-567" w:right="-284" w:firstLine="567"/>
        <w:jc w:val="both"/>
        <w:rPr>
          <w:i/>
        </w:rPr>
      </w:pPr>
      <w:proofErr w:type="gramStart"/>
      <w:r w:rsidRPr="00E94072">
        <w:rPr>
          <w:i/>
        </w:rPr>
        <w:t>Кон</w:t>
      </w:r>
      <w:r>
        <w:rPr>
          <w:i/>
        </w:rPr>
        <w:t>трольно-счётный отдел предложил</w:t>
      </w:r>
      <w:r w:rsidRPr="00E94072">
        <w:rPr>
          <w:i/>
        </w:rPr>
        <w:t xml:space="preserve"> ряд мероприятий, направленных на оптимизацию поступления местных налогов в бюджет: выявление бесхозяйственного имущества, имущества самовольной постройки граждан, уклоняющихся от уплаты налога на имущество путем несвоевременной регистрации права собств</w:t>
      </w:r>
      <w:r>
        <w:rPr>
          <w:i/>
        </w:rPr>
        <w:t>енности на объекты недвижимости;</w:t>
      </w:r>
      <w:r w:rsidRPr="00E94072">
        <w:rPr>
          <w:i/>
        </w:rPr>
        <w:t xml:space="preserve"> проведение инвентаризации земли с целью выявления невостребованных, н</w:t>
      </w:r>
      <w:r>
        <w:rPr>
          <w:i/>
        </w:rPr>
        <w:t>еоформленных земельных участков,</w:t>
      </w:r>
      <w:r w:rsidRPr="00E94072">
        <w:rPr>
          <w:i/>
        </w:rPr>
        <w:t xml:space="preserve"> проведение актуализации земельных участков; активизировать работу по рассмотрению вопросов снижения недоимки по платежам в бюджет;</w:t>
      </w:r>
      <w:proofErr w:type="gramEnd"/>
      <w:r w:rsidRPr="00E94072">
        <w:rPr>
          <w:i/>
        </w:rPr>
        <w:t xml:space="preserve"> повысить ответственность ГРБС за контролем по расходованию средств бюджета, в целях равномерного осуществления финансирования в течение отчетного финансового года.</w:t>
      </w:r>
    </w:p>
    <w:p w:rsidR="007638AF" w:rsidRPr="00590B96" w:rsidRDefault="007638AF" w:rsidP="007638AF">
      <w:pPr>
        <w:ind w:left="-567" w:right="-285" w:firstLine="567"/>
        <w:jc w:val="both"/>
      </w:pPr>
      <w:r w:rsidRPr="00590B96">
        <w:t>Контрольно-счётный отдел рекомендует Совету депутатов муниципального образования «</w:t>
      </w:r>
      <w:proofErr w:type="spellStart"/>
      <w:r w:rsidRPr="00590B96">
        <w:rPr>
          <w:bCs/>
        </w:rPr>
        <w:t>Нынекское</w:t>
      </w:r>
      <w:proofErr w:type="spellEnd"/>
      <w:r w:rsidRPr="00590B96">
        <w:t>» принять к рассмотрению проект решения «О бюджете муниципального образования на 2015 год и на плановый период 2016 и 2017 годов» в предложенной редакции.</w:t>
      </w:r>
    </w:p>
    <w:p w:rsidR="003B5C97" w:rsidRDefault="003B5C97"/>
    <w:sectPr w:rsidR="003B5C97" w:rsidSect="003B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38AF"/>
    <w:rsid w:val="003B5C97"/>
    <w:rsid w:val="007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> МО Можгинский район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2</cp:revision>
  <dcterms:created xsi:type="dcterms:W3CDTF">2014-12-26T05:53:00Z</dcterms:created>
  <dcterms:modified xsi:type="dcterms:W3CDTF">2014-12-26T05:53:00Z</dcterms:modified>
</cp:coreProperties>
</file>